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1443F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val="ro-RO"/>
        </w:rPr>
      </w:pPr>
    </w:p>
    <w:p w14:paraId="47140E63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right="26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  <w:t>ANEXA</w:t>
      </w:r>
      <w:r w:rsidRPr="002C244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thick" w:color="00339A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  <w:t>Nr.</w:t>
      </w:r>
      <w:r w:rsidRPr="002C244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thick" w:color="00339A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339A"/>
          <w:lang w:val="ro-RO"/>
        </w:rPr>
        <w:t>6</w:t>
      </w:r>
    </w:p>
    <w:p w14:paraId="6778BC36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right="273"/>
        <w:jc w:val="right"/>
        <w:rPr>
          <w:rFonts w:ascii="Times New Roman" w:eastAsia="Times New Roman" w:hAnsi="Times New Roman" w:cs="Times New Roman"/>
          <w:b/>
          <w:sz w:val="24"/>
          <w:u w:val="thick" w:color="00339A"/>
          <w:lang w:val="ro-RO"/>
        </w:rPr>
      </w:pPr>
      <w:r w:rsidRPr="002C2442">
        <w:rPr>
          <w:rFonts w:ascii="Times New Roman" w:eastAsia="Times New Roman" w:hAnsi="Times New Roman" w:cs="Times New Roman"/>
          <w:b/>
          <w:sz w:val="24"/>
          <w:u w:val="thick" w:color="00339A"/>
          <w:lang w:val="ro-RO"/>
        </w:rPr>
        <w:t>la Metodologie</w:t>
      </w:r>
    </w:p>
    <w:p w14:paraId="1DD95210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right="273"/>
        <w:jc w:val="right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(anexă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înlocuită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prin art.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I pct.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12 din</w:t>
      </w:r>
      <w:r w:rsidRPr="002C2442">
        <w:rPr>
          <w:rFonts w:ascii="Times New Roman" w:eastAsia="Times New Roman" w:hAnsi="Times New Roman" w:cs="Times New Roman"/>
          <w:i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Ordinul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M.E.N.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nr.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3240/2014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, în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vigoare de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la 8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mai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2014)</w:t>
      </w:r>
    </w:p>
    <w:p w14:paraId="352DFF9D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1131" w:right="19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FF"/>
          <w:lang w:val="ro-RO"/>
        </w:rPr>
        <w:t>RAPORT</w:t>
      </w:r>
      <w:r w:rsidRPr="002C244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SCRIS </w:t>
      </w:r>
    </w:p>
    <w:p w14:paraId="40B3EEAB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1133" w:right="1956"/>
        <w:jc w:val="center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încheiat</w:t>
      </w:r>
      <w:r w:rsidRPr="002C2442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la</w:t>
      </w:r>
      <w:r w:rsidRPr="002C2442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inspecţia</w:t>
      </w:r>
      <w:proofErr w:type="spellEnd"/>
      <w:r w:rsidRPr="002C2442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specială</w:t>
      </w:r>
      <w:r w:rsidRPr="002C2442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pentru</w:t>
      </w:r>
      <w:r w:rsidRPr="002C2442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acordarea</w:t>
      </w:r>
      <w:r w:rsidRPr="002C2442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gradului</w:t>
      </w:r>
      <w:r w:rsidRPr="002C2442">
        <w:rPr>
          <w:rFonts w:ascii="Times New Roman" w:eastAsia="Times New Roman" w:hAnsi="Times New Roman" w:cs="Times New Roman"/>
          <w:b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didactic</w:t>
      </w:r>
      <w:r w:rsidRPr="002C2442">
        <w:rPr>
          <w:rFonts w:ascii="Times New Roman" w:eastAsia="Times New Roman" w:hAnsi="Times New Roman" w:cs="Times New Roman"/>
          <w:b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II</w:t>
      </w:r>
    </w:p>
    <w:p w14:paraId="51D7FEA5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o-RO"/>
        </w:rPr>
      </w:pPr>
    </w:p>
    <w:p w14:paraId="6650E8B0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Numele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prenumele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cadrului didactic inspectat: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</w:p>
    <w:p w14:paraId="48FBA598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Funcţia</w:t>
      </w:r>
      <w:proofErr w:type="spellEnd"/>
      <w:r w:rsidRPr="002C244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didactică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specialitatea: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90C8325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Unitatea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învăţământ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: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01014DB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Data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efectuării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inspecţiei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: 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</w:t>
      </w:r>
    </w:p>
    <w:p w14:paraId="33FCFD7C" w14:textId="77777777" w:rsidR="002C2442" w:rsidRPr="002C2442" w:rsidRDefault="002C2442" w:rsidP="002C2442">
      <w:pPr>
        <w:widowControl w:val="0"/>
        <w:autoSpaceDE w:val="0"/>
        <w:autoSpaceDN w:val="0"/>
        <w:spacing w:before="25"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Cine efectuează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inspecţia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: . . . . . . . . . .</w:t>
      </w:r>
    </w:p>
    <w:p w14:paraId="0B95557E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-16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. . . . . . . . (numele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prenumele,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funcţia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, gradul didactic, unitatea de la care provine)</w:t>
      </w:r>
    </w:p>
    <w:p w14:paraId="7AFD7546" w14:textId="77777777" w:rsidR="002C2442" w:rsidRPr="002C2442" w:rsidRDefault="002C2442" w:rsidP="002C2442">
      <w:pPr>
        <w:widowControl w:val="0"/>
        <w:autoSpaceDE w:val="0"/>
        <w:autoSpaceDN w:val="0"/>
        <w:spacing w:before="234" w:after="0" w:line="240" w:lineRule="auto"/>
        <w:ind w:left="1133" w:right="1948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Constatări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aprecieri:</w:t>
      </w:r>
    </w:p>
    <w:p w14:paraId="6888E89A" w14:textId="77777777" w:rsidR="002C2442" w:rsidRPr="002C2442" w:rsidRDefault="002C2442" w:rsidP="002C244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2"/>
          <w:szCs w:val="24"/>
          <w:lang w:val="ro-RO"/>
        </w:rPr>
      </w:pPr>
    </w:p>
    <w:p w14:paraId="6750449E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before="90" w:after="0" w:line="240" w:lineRule="auto"/>
        <w:ind w:hanging="241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>Activitatea</w:t>
      </w:r>
      <w:r w:rsidRPr="002C2442">
        <w:rPr>
          <w:rFonts w:ascii="Times New Roman" w:eastAsia="Times New Roman" w:hAnsi="Times New Roman" w:cs="Times New Roman"/>
          <w:spacing w:val="-6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didactică:</w:t>
      </w:r>
    </w:p>
    <w:p w14:paraId="0D655817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906"/>
        </w:tabs>
        <w:autoSpaceDE w:val="0"/>
        <w:autoSpaceDN w:val="0"/>
        <w:spacing w:before="234" w:after="0" w:line="240" w:lineRule="auto"/>
        <w:ind w:hanging="257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Activităţi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verificate: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</w:p>
    <w:p w14:paraId="03F1130C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27458AC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47AA9DB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920"/>
        </w:tabs>
        <w:autoSpaceDE w:val="0"/>
        <w:autoSpaceDN w:val="0"/>
        <w:spacing w:before="24" w:after="0" w:line="261" w:lineRule="auto"/>
        <w:ind w:left="650" w:right="764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Proiectarea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(creativitate în proiectarea didactică a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lecţiilor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>/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>, corelarea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dintre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componentele actului didactic, strategii</w:t>
      </w:r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didactice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evaluare):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</w:p>
    <w:p w14:paraId="00D31B91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DD53775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7BD5CAC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890"/>
        </w:tabs>
        <w:autoSpaceDE w:val="0"/>
        <w:autoSpaceDN w:val="0"/>
        <w:spacing w:before="24" w:after="0" w:line="240" w:lineRule="auto"/>
        <w:ind w:left="890" w:hanging="240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Desfăşurarea</w:t>
      </w:r>
      <w:proofErr w:type="spellEnd"/>
      <w:r w:rsidRPr="002C2442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2C2442">
        <w:rPr>
          <w:rFonts w:ascii="Times New Roman" w:eastAsia="Times New Roman" w:hAnsi="Times New Roman" w:cs="Times New Roman"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(comportamentul</w:t>
      </w:r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cadrului</w:t>
      </w:r>
      <w:r w:rsidRPr="002C2442">
        <w:rPr>
          <w:rFonts w:ascii="Times New Roman" w:eastAsia="Times New Roman" w:hAnsi="Times New Roman" w:cs="Times New Roman"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didactic,</w:t>
      </w:r>
      <w:r w:rsidRPr="002C2442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utilizarea</w:t>
      </w:r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strategiilor</w:t>
      </w:r>
      <w:r w:rsidRPr="002C2442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didactice,</w:t>
      </w:r>
    </w:p>
    <w:p w14:paraId="7698F744" w14:textId="77777777" w:rsidR="002C2442" w:rsidRPr="002C2442" w:rsidRDefault="002C2442" w:rsidP="002C2442">
      <w:pPr>
        <w:widowControl w:val="0"/>
        <w:autoSpaceDE w:val="0"/>
        <w:autoSpaceDN w:val="0"/>
        <w:spacing w:before="107" w:after="0" w:line="261" w:lineRule="auto"/>
        <w:ind w:left="650" w:right="3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integrarea mijloacelor de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învăţământ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lecţie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creativitate în conducerea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lecţiilor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orientarea</w:t>
      </w:r>
      <w:r w:rsidRPr="002C2442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acţiunilor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gândirii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elevilor, gestionarea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timpului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didactic,</w:t>
      </w:r>
      <w:r w:rsidRPr="002C2442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atingerea </w:t>
      </w:r>
      <w:proofErr w:type="spellStart"/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performanţei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etc.):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6552E22A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65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37BB45D7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673281E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AD6C6AA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920"/>
        </w:tabs>
        <w:autoSpaceDE w:val="0"/>
        <w:autoSpaceDN w:val="0"/>
        <w:spacing w:before="24" w:after="0" w:line="261" w:lineRule="auto"/>
        <w:ind w:left="650" w:right="1138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Evaluarea randamentului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şcolar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(metode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tehnici de evaluare a rezultatelor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învăţării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din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perspectiva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obiectivelor stabilite):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</w:t>
      </w:r>
    </w:p>
    <w:p w14:paraId="0C903157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2C19852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7FD40BB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890"/>
        </w:tabs>
        <w:autoSpaceDE w:val="0"/>
        <w:autoSpaceDN w:val="0"/>
        <w:spacing w:before="24" w:after="0" w:line="261" w:lineRule="auto"/>
        <w:ind w:left="650" w:right="428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Nivelul pregătirii elevilor, apreciat pe baza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observaţiei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directe, a probelor de control aplicate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a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evaluării longitudinale: . . . . . . . . . .</w:t>
      </w:r>
    </w:p>
    <w:p w14:paraId="39A90F97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5C7DC8A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7F6454F3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876"/>
        </w:tabs>
        <w:autoSpaceDE w:val="0"/>
        <w:autoSpaceDN w:val="0"/>
        <w:spacing w:before="24" w:after="0" w:line="261" w:lineRule="auto"/>
        <w:ind w:left="650" w:right="1875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Cunoaşterea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elevilor (strategii de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diferenţiere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individualizare,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conţinutul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fişelor</w:t>
      </w:r>
      <w:proofErr w:type="spellEnd"/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psihopedagogice): . . . . . . . . . .</w:t>
      </w:r>
    </w:p>
    <w:p w14:paraId="471BDEAB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33A31A5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A8F5385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906"/>
        </w:tabs>
        <w:autoSpaceDE w:val="0"/>
        <w:autoSpaceDN w:val="0"/>
        <w:spacing w:before="24" w:after="0" w:line="261" w:lineRule="auto"/>
        <w:ind w:left="649" w:right="1013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Competenţe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psihorelaţionale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(în raporturile cu elevii, cu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părinţii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, cu cadrele didactice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cu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comunitatea locală): . . . . . . . . . .</w:t>
      </w:r>
    </w:p>
    <w:p w14:paraId="2783E138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0963FB43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BAAEB9E" w14:textId="77777777" w:rsidR="002C2442" w:rsidRPr="002C2442" w:rsidRDefault="002C2442" w:rsidP="002C2442">
      <w:pPr>
        <w:widowControl w:val="0"/>
        <w:numPr>
          <w:ilvl w:val="1"/>
          <w:numId w:val="1"/>
        </w:numPr>
        <w:tabs>
          <w:tab w:val="left" w:pos="920"/>
        </w:tabs>
        <w:autoSpaceDE w:val="0"/>
        <w:autoSpaceDN w:val="0"/>
        <w:spacing w:before="24" w:after="0" w:line="261" w:lineRule="auto"/>
        <w:ind w:left="649" w:right="645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Autoevaluarea (capacitatea de a raporta propriul comportament didactic la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exigenţele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unui stil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didactic elevat): . . . . . . . . . .</w:t>
      </w:r>
    </w:p>
    <w:p w14:paraId="471DE1AB" w14:textId="77777777" w:rsidR="002C2442" w:rsidRPr="002C2442" w:rsidRDefault="002C2442" w:rsidP="002C2442">
      <w:pPr>
        <w:widowControl w:val="0"/>
        <w:autoSpaceDE w:val="0"/>
        <w:autoSpaceDN w:val="0"/>
        <w:spacing w:after="0" w:line="274" w:lineRule="exact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60672BB8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7105206F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6CBA466C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lastRenderedPageBreak/>
        <w:t>Activitatea</w:t>
      </w:r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educativă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în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şcoală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în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afara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ei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(maximum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5p):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</w:t>
      </w:r>
    </w:p>
    <w:p w14:paraId="412C8011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6339D621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CD8948B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BC76931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0C1B6EB2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>Activitatea</w:t>
      </w:r>
      <w:r w:rsidRPr="002C2442">
        <w:rPr>
          <w:rFonts w:ascii="Times New Roman" w:eastAsia="Times New Roman" w:hAnsi="Times New Roman" w:cs="Times New Roman"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de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perfecţionare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-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metodică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ştiinţifică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(maximum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5p):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</w:t>
      </w:r>
    </w:p>
    <w:p w14:paraId="137259BD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4E96E8B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A429DE5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8B01409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75FD7FCC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before="1" w:after="0" w:line="261" w:lineRule="auto"/>
        <w:ind w:left="125" w:right="851" w:firstLine="240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Aprecierea consiliului de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administraţie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al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unităţii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de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învăţământ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cu privire la conduita în cadrul</w:t>
      </w:r>
      <w:r w:rsidRPr="002C2442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şcolii</w:t>
      </w:r>
      <w:proofErr w:type="spellEnd"/>
      <w:r w:rsidRPr="002C2442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al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comunităţii</w:t>
      </w:r>
      <w:proofErr w:type="spellEnd"/>
      <w:r w:rsidRPr="002C2442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sz w:val="24"/>
          <w:lang w:val="ro-RO"/>
        </w:rPr>
        <w:t>şcolare</w:t>
      </w:r>
      <w:proofErr w:type="spellEnd"/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(maximum 5p):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</w:t>
      </w:r>
    </w:p>
    <w:p w14:paraId="191CAFD8" w14:textId="77777777" w:rsidR="002C2442" w:rsidRPr="002C2442" w:rsidRDefault="002C2442" w:rsidP="002C2442">
      <w:pPr>
        <w:widowControl w:val="0"/>
        <w:autoSpaceDE w:val="0"/>
        <w:autoSpaceDN w:val="0"/>
        <w:spacing w:before="208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7C92B952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3DC8669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E1D3B4A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>Concluzii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- puncte forte,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puncte slabe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(se completează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obligatoriu):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 .</w:t>
      </w:r>
      <w:r w:rsidRPr="002C2442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lang w:val="ro-RO"/>
        </w:rPr>
        <w:t>. . .</w:t>
      </w:r>
    </w:p>
    <w:p w14:paraId="22787B39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031BFE6C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63FC1800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9319CA1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F52BB28" w14:textId="77777777" w:rsidR="002C2442" w:rsidRPr="002C2442" w:rsidRDefault="002C2442" w:rsidP="002C2442">
      <w:pPr>
        <w:widowControl w:val="0"/>
        <w:numPr>
          <w:ilvl w:val="0"/>
          <w:numId w:val="1"/>
        </w:numPr>
        <w:tabs>
          <w:tab w:val="left" w:pos="60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lang w:val="ro-RO"/>
        </w:rPr>
        <w:t>Recomandări (se completează obligatoriu): . . . . . . . . . .</w:t>
      </w:r>
    </w:p>
    <w:p w14:paraId="03E2D23D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FA8266F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ind w:left="89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60D7339C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890"/>
        <w:rPr>
          <w:rFonts w:ascii="Times New Roman" w:eastAsia="Times New Roman" w:hAnsi="Times New Roman" w:cs="Times New Roman"/>
          <w:sz w:val="9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5"/>
        <w:gridCol w:w="1020"/>
        <w:gridCol w:w="1020"/>
      </w:tblGrid>
      <w:tr w:rsidR="002C2442" w:rsidRPr="002C2442" w14:paraId="4E1186EB" w14:textId="77777777" w:rsidTr="005A181E">
        <w:trPr>
          <w:trHeight w:val="660"/>
        </w:trPr>
        <w:tc>
          <w:tcPr>
            <w:tcW w:w="8085" w:type="dxa"/>
            <w:tcBorders>
              <w:bottom w:val="double" w:sz="2" w:space="0" w:color="000000"/>
              <w:right w:val="double" w:sz="2" w:space="0" w:color="000000"/>
            </w:tcBorders>
          </w:tcPr>
          <w:p w14:paraId="3AE3C5DB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2A48C3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36" w:after="0" w:line="300" w:lineRule="atLeast"/>
              <w:ind w:left="172" w:right="100" w:hanging="30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Punctaj</w:t>
            </w:r>
            <w:r w:rsidRPr="002C2442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maxim</w:t>
            </w:r>
          </w:p>
        </w:tc>
        <w:tc>
          <w:tcPr>
            <w:tcW w:w="1020" w:type="dxa"/>
            <w:tcBorders>
              <w:left w:val="double" w:sz="2" w:space="0" w:color="000000"/>
              <w:bottom w:val="double" w:sz="2" w:space="0" w:color="000000"/>
            </w:tcBorders>
          </w:tcPr>
          <w:p w14:paraId="24363164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36" w:after="0" w:line="300" w:lineRule="atLeast"/>
              <w:ind w:left="187" w:right="116" w:hanging="46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>Punctaj</w:t>
            </w:r>
            <w:r w:rsidRPr="002C2442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minim</w:t>
            </w:r>
          </w:p>
        </w:tc>
      </w:tr>
      <w:tr w:rsidR="002C2442" w:rsidRPr="002C2442" w14:paraId="3563A7B1" w14:textId="77777777" w:rsidTr="005A181E">
        <w:trPr>
          <w:trHeight w:val="945"/>
        </w:trPr>
        <w:tc>
          <w:tcPr>
            <w:tcW w:w="80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71CB0D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21" w:after="0" w:line="300" w:lineRule="atLeast"/>
              <w:ind w:left="52" w:right="41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 didactică (punctajul acordat la această activitate se calculează ca media</w:t>
            </w:r>
            <w:r w:rsidRPr="002C2442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aritmetică a punctajelor consemnate în cele 4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fişe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 evaluare a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activităţii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1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didactice)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58777DB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302" w:right="273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85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490DE6FF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2C2442" w:rsidRPr="002C2442" w14:paraId="76F340AF" w14:textId="77777777" w:rsidTr="005A181E">
        <w:trPr>
          <w:trHeight w:val="345"/>
        </w:trPr>
        <w:tc>
          <w:tcPr>
            <w:tcW w:w="80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251016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</w:t>
            </w:r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educativă</w:t>
            </w:r>
            <w:r w:rsidRPr="002C2442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în</w:t>
            </w:r>
            <w:r w:rsidRPr="002C2442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şcoală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în</w:t>
            </w:r>
            <w:r w:rsidRPr="002C2442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afara</w:t>
            </w:r>
            <w:r w:rsidRPr="002C2442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ei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E6ED36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21272CED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2C2442" w:rsidRPr="002C2442" w14:paraId="10BE120C" w14:textId="77777777" w:rsidTr="005A181E">
        <w:trPr>
          <w:trHeight w:val="345"/>
        </w:trPr>
        <w:tc>
          <w:tcPr>
            <w:tcW w:w="80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D056971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Activitatea</w:t>
            </w:r>
            <w:r w:rsidRPr="002C2442">
              <w:rPr>
                <w:rFonts w:ascii="Times New Roman" w:eastAsia="Times New Roman" w:hAnsi="Times New Roman" w:cs="Times New Roman"/>
                <w:spacing w:val="-4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de</w:t>
            </w:r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perfecţionare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-</w:t>
            </w:r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metodică</w:t>
            </w:r>
            <w:r w:rsidRPr="002C2442">
              <w:rPr>
                <w:rFonts w:ascii="Times New Roman" w:eastAsia="Times New Roman" w:hAnsi="Times New Roman" w:cs="Times New Roman"/>
                <w:spacing w:val="-4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3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ştiinţifică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AAF53D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508EC8E6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2C2442" w:rsidRPr="002C2442" w14:paraId="169955A2" w14:textId="77777777" w:rsidTr="005A181E">
        <w:trPr>
          <w:trHeight w:val="645"/>
        </w:trPr>
        <w:tc>
          <w:tcPr>
            <w:tcW w:w="80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6C71ED0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21" w:after="0" w:line="300" w:lineRule="atLeast"/>
              <w:ind w:left="52" w:right="6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Aprecierea consiliului de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administraţie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al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unităţii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de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învăţământ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cu privire la</w:t>
            </w:r>
            <w:r w:rsidRPr="002C2442">
              <w:rPr>
                <w:rFonts w:ascii="Times New Roman" w:eastAsia="Times New Roman" w:hAnsi="Times New Roman" w:cs="Times New Roman"/>
                <w:spacing w:val="-57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conduita</w:t>
            </w:r>
            <w:r w:rsidRPr="002C2442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în cadrul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şcolii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1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pacing w:val="-2"/>
                <w:sz w:val="24"/>
                <w:lang w:val="ro-RO"/>
              </w:rPr>
              <w:t xml:space="preserve"> </w:t>
            </w: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al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comunităţii</w:t>
            </w:r>
            <w:proofErr w:type="spellEnd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 xml:space="preserve"> </w:t>
            </w:r>
            <w:proofErr w:type="spellStart"/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şcolare</w:t>
            </w:r>
            <w:proofErr w:type="spellEnd"/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FF60433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C0C1549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2C2442" w:rsidRPr="002C2442" w14:paraId="0512FFCD" w14:textId="77777777" w:rsidTr="005A181E">
        <w:trPr>
          <w:trHeight w:val="360"/>
        </w:trPr>
        <w:tc>
          <w:tcPr>
            <w:tcW w:w="8085" w:type="dxa"/>
            <w:tcBorders>
              <w:top w:val="double" w:sz="2" w:space="0" w:color="000000"/>
              <w:right w:val="double" w:sz="2" w:space="0" w:color="000000"/>
            </w:tcBorders>
          </w:tcPr>
          <w:p w14:paraId="1376DF9A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TOTAL: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526CCFD1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5" w:after="0" w:line="240" w:lineRule="auto"/>
              <w:ind w:left="302" w:right="273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100</w:t>
            </w:r>
          </w:p>
        </w:tc>
        <w:tc>
          <w:tcPr>
            <w:tcW w:w="1020" w:type="dxa"/>
            <w:tcBorders>
              <w:top w:val="double" w:sz="2" w:space="0" w:color="000000"/>
              <w:left w:val="double" w:sz="2" w:space="0" w:color="000000"/>
            </w:tcBorders>
          </w:tcPr>
          <w:p w14:paraId="336D5999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</w:tbl>
    <w:p w14:paraId="44EC1E4F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31539770" w14:textId="77777777" w:rsidR="002C2442" w:rsidRPr="002C2442" w:rsidRDefault="002C2442" w:rsidP="002C244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3"/>
          <w:szCs w:val="24"/>
          <w:lang w:val="ro-RO"/>
        </w:rPr>
      </w:pPr>
    </w:p>
    <w:tbl>
      <w:tblPr>
        <w:tblW w:w="0" w:type="auto"/>
        <w:tblInd w:w="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5"/>
        <w:gridCol w:w="1200"/>
      </w:tblGrid>
      <w:tr w:rsidR="002C2442" w:rsidRPr="002C2442" w14:paraId="4DBCBECE" w14:textId="77777777" w:rsidTr="005A181E">
        <w:trPr>
          <w:trHeight w:val="360"/>
        </w:trPr>
        <w:tc>
          <w:tcPr>
            <w:tcW w:w="1215" w:type="dxa"/>
            <w:tcBorders>
              <w:bottom w:val="double" w:sz="2" w:space="0" w:color="000000"/>
              <w:right w:val="double" w:sz="2" w:space="0" w:color="000000"/>
            </w:tcBorders>
          </w:tcPr>
          <w:p w14:paraId="6EE57C40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61" w:after="0" w:line="240" w:lineRule="auto"/>
              <w:ind w:left="17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Punctaj</w:t>
            </w:r>
          </w:p>
        </w:tc>
        <w:tc>
          <w:tcPr>
            <w:tcW w:w="1200" w:type="dxa"/>
            <w:tcBorders>
              <w:left w:val="double" w:sz="2" w:space="0" w:color="000000"/>
              <w:bottom w:val="double" w:sz="2" w:space="0" w:color="000000"/>
            </w:tcBorders>
          </w:tcPr>
          <w:p w14:paraId="74DC97E9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61" w:after="0" w:line="240" w:lineRule="auto"/>
              <w:ind w:left="6" w:right="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Nota</w:t>
            </w:r>
          </w:p>
        </w:tc>
      </w:tr>
      <w:tr w:rsidR="002C2442" w:rsidRPr="002C2442" w14:paraId="4B8A97AB" w14:textId="77777777" w:rsidTr="005A181E">
        <w:trPr>
          <w:trHeight w:val="345"/>
        </w:trPr>
        <w:tc>
          <w:tcPr>
            <w:tcW w:w="121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F0B3BC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95 - 100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192C1767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20" w:right="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10</w:t>
            </w:r>
          </w:p>
        </w:tc>
      </w:tr>
      <w:tr w:rsidR="002C2442" w:rsidRPr="002C2442" w14:paraId="70875ED2" w14:textId="77777777" w:rsidTr="005A181E">
        <w:trPr>
          <w:trHeight w:val="345"/>
        </w:trPr>
        <w:tc>
          <w:tcPr>
            <w:tcW w:w="121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EE95F61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85 - 94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9FCC10F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9</w:t>
            </w:r>
          </w:p>
        </w:tc>
      </w:tr>
      <w:tr w:rsidR="002C2442" w:rsidRPr="002C2442" w14:paraId="5A81789D" w14:textId="77777777" w:rsidTr="005A181E">
        <w:trPr>
          <w:trHeight w:val="345"/>
        </w:trPr>
        <w:tc>
          <w:tcPr>
            <w:tcW w:w="121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4DA098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75 - 84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11695E7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8</w:t>
            </w:r>
          </w:p>
        </w:tc>
      </w:tr>
      <w:tr w:rsidR="002C2442" w:rsidRPr="002C2442" w14:paraId="54C82C9D" w14:textId="77777777" w:rsidTr="005A181E">
        <w:trPr>
          <w:trHeight w:val="345"/>
        </w:trPr>
        <w:tc>
          <w:tcPr>
            <w:tcW w:w="121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3FCF3A2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65 - 74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A1B4F91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7</w:t>
            </w:r>
          </w:p>
        </w:tc>
      </w:tr>
      <w:tr w:rsidR="002C2442" w:rsidRPr="002C2442" w14:paraId="77BD4862" w14:textId="77777777" w:rsidTr="005A181E">
        <w:trPr>
          <w:trHeight w:val="345"/>
        </w:trPr>
        <w:tc>
          <w:tcPr>
            <w:tcW w:w="121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E64730E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55 - 64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E9EA8C5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6</w:t>
            </w:r>
          </w:p>
        </w:tc>
      </w:tr>
      <w:tr w:rsidR="002C2442" w:rsidRPr="002C2442" w14:paraId="6AF7CCAF" w14:textId="77777777" w:rsidTr="005A181E">
        <w:trPr>
          <w:trHeight w:val="360"/>
        </w:trPr>
        <w:tc>
          <w:tcPr>
            <w:tcW w:w="1215" w:type="dxa"/>
            <w:tcBorders>
              <w:top w:val="double" w:sz="2" w:space="0" w:color="000000"/>
              <w:right w:val="double" w:sz="2" w:space="0" w:color="000000"/>
            </w:tcBorders>
          </w:tcPr>
          <w:p w14:paraId="338EC7FF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97" w:right="148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45 - 54</w:t>
            </w:r>
          </w:p>
        </w:tc>
        <w:tc>
          <w:tcPr>
            <w:tcW w:w="1200" w:type="dxa"/>
            <w:tcBorders>
              <w:top w:val="double" w:sz="2" w:space="0" w:color="000000"/>
              <w:left w:val="double" w:sz="2" w:space="0" w:color="000000"/>
            </w:tcBorders>
          </w:tcPr>
          <w:p w14:paraId="079B46CD" w14:textId="77777777" w:rsidR="002C2442" w:rsidRPr="002C2442" w:rsidRDefault="002C2442" w:rsidP="002C2442">
            <w:pPr>
              <w:widowControl w:val="0"/>
              <w:autoSpaceDE w:val="0"/>
              <w:autoSpaceDN w:val="0"/>
              <w:spacing w:before="46"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lang w:val="ro-RO"/>
              </w:rPr>
            </w:pPr>
            <w:r w:rsidRPr="002C2442">
              <w:rPr>
                <w:rFonts w:ascii="Times New Roman" w:eastAsia="Times New Roman" w:hAnsi="Times New Roman" w:cs="Times New Roman"/>
                <w:sz w:val="24"/>
                <w:lang w:val="ro-RO"/>
              </w:rPr>
              <w:t>5</w:t>
            </w:r>
          </w:p>
        </w:tc>
      </w:tr>
    </w:tbl>
    <w:p w14:paraId="3F7447D7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8"/>
          <w:szCs w:val="24"/>
          <w:lang w:val="ro-RO"/>
        </w:rPr>
      </w:pPr>
    </w:p>
    <w:p w14:paraId="6AF4DD18" w14:textId="77777777" w:rsidR="002C2442" w:rsidRPr="002C2442" w:rsidRDefault="002C2442" w:rsidP="002C2442">
      <w:pPr>
        <w:widowControl w:val="0"/>
        <w:autoSpaceDE w:val="0"/>
        <w:autoSpaceDN w:val="0"/>
        <w:spacing w:before="90" w:after="0" w:line="240" w:lineRule="auto"/>
        <w:ind w:left="65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Nota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</w:p>
    <w:p w14:paraId="4ED2C154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65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Data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întocmirii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raportului scris:</w:t>
      </w:r>
      <w:r w:rsidRPr="002C2442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2C2442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64F84AB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4"/>
          <w:lang w:val="ro-RO"/>
        </w:rPr>
      </w:pPr>
    </w:p>
    <w:p w14:paraId="33A13CBC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lang w:val="ro-RO"/>
        </w:rPr>
        <w:sectPr w:rsidR="002C2442" w:rsidRPr="002C2442">
          <w:pgSz w:w="11910" w:h="16840"/>
          <w:pgMar w:top="760" w:right="440" w:bottom="720" w:left="880" w:header="149" w:footer="537" w:gutter="0"/>
          <w:cols w:space="708"/>
        </w:sectPr>
      </w:pPr>
    </w:p>
    <w:p w14:paraId="4BA3BD01" w14:textId="77777777" w:rsidR="002C2442" w:rsidRPr="002C2442" w:rsidRDefault="002C2442" w:rsidP="002C2442">
      <w:pPr>
        <w:widowControl w:val="0"/>
        <w:autoSpaceDE w:val="0"/>
        <w:autoSpaceDN w:val="0"/>
        <w:spacing w:before="90" w:after="0" w:line="240" w:lineRule="auto"/>
        <w:ind w:left="1294" w:right="2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Inspector</w:t>
      </w:r>
      <w:r w:rsidRPr="002C244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proofErr w:type="spellStart"/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şcolar</w:t>
      </w:r>
      <w:proofErr w:type="spellEnd"/>
      <w:r w:rsidRPr="002C244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/Metodist,</w:t>
      </w:r>
    </w:p>
    <w:p w14:paraId="6396BEDB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1286" w:right="24"/>
        <w:jc w:val="center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. . . . . . . . . .</w:t>
      </w:r>
    </w:p>
    <w:p w14:paraId="2924BC30" w14:textId="77777777" w:rsidR="002C2442" w:rsidRPr="002C2442" w:rsidRDefault="002C2442" w:rsidP="002C2442">
      <w:pPr>
        <w:widowControl w:val="0"/>
        <w:autoSpaceDE w:val="0"/>
        <w:autoSpaceDN w:val="0"/>
        <w:spacing w:before="90" w:after="0" w:line="240" w:lineRule="auto"/>
        <w:ind w:left="1297" w:right="1826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br w:type="column"/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Pentru</w:t>
      </w:r>
      <w:r w:rsidRPr="002C2442">
        <w:rPr>
          <w:rFonts w:ascii="Times New Roman" w:eastAsia="Times New Roman" w:hAnsi="Times New Roman" w:cs="Times New Roman"/>
          <w:spacing w:val="-6"/>
          <w:sz w:val="24"/>
          <w:szCs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sz w:val="24"/>
          <w:szCs w:val="24"/>
          <w:lang w:val="ro-RO"/>
        </w:rPr>
        <w:t>conformitate,</w:t>
      </w:r>
    </w:p>
    <w:p w14:paraId="0154551C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1711" w:right="223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Director,</w:t>
      </w:r>
    </w:p>
    <w:p w14:paraId="1B51B438" w14:textId="77777777" w:rsidR="002C2442" w:rsidRPr="002C2442" w:rsidRDefault="002C2442" w:rsidP="002C2442">
      <w:pPr>
        <w:widowControl w:val="0"/>
        <w:autoSpaceDE w:val="0"/>
        <w:autoSpaceDN w:val="0"/>
        <w:spacing w:before="24" w:after="0" w:line="240" w:lineRule="auto"/>
        <w:ind w:left="1714" w:right="2236"/>
        <w:jc w:val="center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b/>
          <w:sz w:val="24"/>
          <w:lang w:val="ro-RO"/>
        </w:rPr>
        <w:t>. . . . . . . . . .</w:t>
      </w:r>
    </w:p>
    <w:p w14:paraId="287B7FCB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o-RO"/>
        </w:rPr>
        <w:sectPr w:rsidR="002C2442" w:rsidRPr="002C2442">
          <w:type w:val="continuous"/>
          <w:pgSz w:w="11910" w:h="16840"/>
          <w:pgMar w:top="760" w:right="440" w:bottom="720" w:left="880" w:header="708" w:footer="708" w:gutter="0"/>
          <w:cols w:num="2" w:space="708" w:equalWidth="0">
            <w:col w:w="4089" w:space="1371"/>
            <w:col w:w="5130"/>
          </w:cols>
        </w:sectPr>
      </w:pPr>
    </w:p>
    <w:p w14:paraId="24E25D9C" w14:textId="77777777" w:rsidR="002C2442" w:rsidRPr="002C2442" w:rsidRDefault="002C2442" w:rsidP="002C244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B2DF71D" w14:textId="77777777" w:rsidR="002C2442" w:rsidRPr="002C2442" w:rsidRDefault="002C2442" w:rsidP="002C2442">
      <w:pPr>
        <w:widowControl w:val="0"/>
        <w:autoSpaceDE w:val="0"/>
        <w:autoSpaceDN w:val="0"/>
        <w:spacing w:before="90" w:after="0" w:line="240" w:lineRule="auto"/>
        <w:ind w:left="365"/>
        <w:rPr>
          <w:rFonts w:ascii="Times New Roman" w:eastAsia="Times New Roman" w:hAnsi="Times New Roman" w:cs="Times New Roman"/>
          <w:i/>
          <w:sz w:val="24"/>
          <w:lang w:val="ro-RO"/>
        </w:rPr>
      </w:pP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(anexă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înlocuită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prin art.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I pct.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12 din</w:t>
      </w:r>
      <w:r w:rsidRPr="002C2442">
        <w:rPr>
          <w:rFonts w:ascii="Times New Roman" w:eastAsia="Times New Roman" w:hAnsi="Times New Roman" w:cs="Times New Roman"/>
          <w:i/>
          <w:spacing w:val="-3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Ordinul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M.E.N.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nr. 3240/2014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,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în vigoare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de la</w:t>
      </w:r>
      <w:r w:rsidRPr="002C2442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8 mai</w:t>
      </w:r>
      <w:r w:rsidRPr="002C2442">
        <w:rPr>
          <w:rFonts w:ascii="Times New Roman" w:eastAsia="Times New Roman" w:hAnsi="Times New Roman" w:cs="Times New Roman"/>
          <w:i/>
          <w:spacing w:val="-2"/>
          <w:sz w:val="24"/>
          <w:lang w:val="ro-RO"/>
        </w:rPr>
        <w:t xml:space="preserve"> </w:t>
      </w:r>
      <w:r w:rsidRPr="002C2442">
        <w:rPr>
          <w:rFonts w:ascii="Times New Roman" w:eastAsia="Times New Roman" w:hAnsi="Times New Roman" w:cs="Times New Roman"/>
          <w:i/>
          <w:sz w:val="24"/>
          <w:lang w:val="ro-RO"/>
        </w:rPr>
        <w:t>2014)</w:t>
      </w:r>
    </w:p>
    <w:p w14:paraId="4D6DCFAA" w14:textId="77777777" w:rsidR="002C2442" w:rsidRPr="002C2442" w:rsidRDefault="002C2442" w:rsidP="002C24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14:paraId="099BC9F5" w14:textId="77777777" w:rsidR="008867B8" w:rsidRDefault="008867B8">
      <w:bookmarkStart w:id="0" w:name="_GoBack"/>
      <w:bookmarkEnd w:id="0"/>
    </w:p>
    <w:sectPr w:rsidR="00886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F7546"/>
    <w:multiLevelType w:val="hybridMultilevel"/>
    <w:tmpl w:val="B930E232"/>
    <w:lvl w:ilvl="0" w:tplc="18BA046A">
      <w:start w:val="1"/>
      <w:numFmt w:val="decimal"/>
      <w:lvlText w:val="%1."/>
      <w:lvlJc w:val="left"/>
      <w:pPr>
        <w:ind w:left="605" w:hanging="240"/>
        <w:jc w:val="left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1" w:tplc="A33CE228">
      <w:start w:val="1"/>
      <w:numFmt w:val="lowerLetter"/>
      <w:lvlText w:val="%2)"/>
      <w:lvlJc w:val="left"/>
      <w:pPr>
        <w:ind w:left="905" w:hanging="256"/>
        <w:jc w:val="left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2" w:tplc="C7464522">
      <w:numFmt w:val="bullet"/>
      <w:lvlText w:val="•"/>
      <w:lvlJc w:val="left"/>
      <w:pPr>
        <w:ind w:left="1976" w:hanging="256"/>
      </w:pPr>
      <w:rPr>
        <w:rFonts w:hint="default"/>
        <w:lang w:val="ro-RO" w:eastAsia="en-US" w:bidi="ar-SA"/>
      </w:rPr>
    </w:lvl>
    <w:lvl w:ilvl="3" w:tplc="958CCAE0">
      <w:numFmt w:val="bullet"/>
      <w:lvlText w:val="•"/>
      <w:lvlJc w:val="left"/>
      <w:pPr>
        <w:ind w:left="3052" w:hanging="256"/>
      </w:pPr>
      <w:rPr>
        <w:rFonts w:hint="default"/>
        <w:lang w:val="ro-RO" w:eastAsia="en-US" w:bidi="ar-SA"/>
      </w:rPr>
    </w:lvl>
    <w:lvl w:ilvl="4" w:tplc="ADE6DF36">
      <w:numFmt w:val="bullet"/>
      <w:lvlText w:val="•"/>
      <w:lvlJc w:val="left"/>
      <w:pPr>
        <w:ind w:left="4128" w:hanging="256"/>
      </w:pPr>
      <w:rPr>
        <w:rFonts w:hint="default"/>
        <w:lang w:val="ro-RO" w:eastAsia="en-US" w:bidi="ar-SA"/>
      </w:rPr>
    </w:lvl>
    <w:lvl w:ilvl="5" w:tplc="BA340C6E">
      <w:numFmt w:val="bullet"/>
      <w:lvlText w:val="•"/>
      <w:lvlJc w:val="left"/>
      <w:pPr>
        <w:ind w:left="5204" w:hanging="256"/>
      </w:pPr>
      <w:rPr>
        <w:rFonts w:hint="default"/>
        <w:lang w:val="ro-RO" w:eastAsia="en-US" w:bidi="ar-SA"/>
      </w:rPr>
    </w:lvl>
    <w:lvl w:ilvl="6" w:tplc="3D7641C8">
      <w:numFmt w:val="bullet"/>
      <w:lvlText w:val="•"/>
      <w:lvlJc w:val="left"/>
      <w:pPr>
        <w:ind w:left="6280" w:hanging="256"/>
      </w:pPr>
      <w:rPr>
        <w:rFonts w:hint="default"/>
        <w:lang w:val="ro-RO" w:eastAsia="en-US" w:bidi="ar-SA"/>
      </w:rPr>
    </w:lvl>
    <w:lvl w:ilvl="7" w:tplc="EEF02B1C">
      <w:numFmt w:val="bullet"/>
      <w:lvlText w:val="•"/>
      <w:lvlJc w:val="left"/>
      <w:pPr>
        <w:ind w:left="7356" w:hanging="256"/>
      </w:pPr>
      <w:rPr>
        <w:rFonts w:hint="default"/>
        <w:lang w:val="ro-RO" w:eastAsia="en-US" w:bidi="ar-SA"/>
      </w:rPr>
    </w:lvl>
    <w:lvl w:ilvl="8" w:tplc="42C6F692">
      <w:numFmt w:val="bullet"/>
      <w:lvlText w:val="•"/>
      <w:lvlJc w:val="left"/>
      <w:pPr>
        <w:ind w:left="8432" w:hanging="256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C3"/>
    <w:rsid w:val="002C2442"/>
    <w:rsid w:val="008867B8"/>
    <w:rsid w:val="009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0047DF-8949-4352-B38A-182F1FD7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2022-10-14T09:59:00Z</dcterms:created>
  <dcterms:modified xsi:type="dcterms:W3CDTF">2022-10-14T09:59:00Z</dcterms:modified>
</cp:coreProperties>
</file>